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6DB46" w14:textId="6316AC47" w:rsidR="00B24AC6" w:rsidRPr="00824089" w:rsidRDefault="00B24AC6" w:rsidP="00B24AC6">
      <w:pPr>
        <w:pStyle w:val="CRCoverPage"/>
        <w:tabs>
          <w:tab w:val="right" w:pos="9639"/>
        </w:tabs>
        <w:spacing w:after="0"/>
        <w:rPr>
          <w:b/>
          <w:i/>
          <w:noProof/>
          <w:sz w:val="28"/>
        </w:rPr>
      </w:pPr>
      <w:r w:rsidRPr="00824089">
        <w:rPr>
          <w:b/>
          <w:noProof/>
          <w:sz w:val="24"/>
        </w:rPr>
        <w:t>3GPP TSG-</w:t>
      </w:r>
      <w:r w:rsidRPr="00824089">
        <w:rPr>
          <w:b/>
          <w:noProof/>
          <w:sz w:val="24"/>
        </w:rPr>
        <w:fldChar w:fldCharType="begin"/>
      </w:r>
      <w:r w:rsidRPr="00824089">
        <w:rPr>
          <w:b/>
          <w:noProof/>
          <w:sz w:val="24"/>
        </w:rPr>
        <w:instrText xml:space="preserve"> DOCPROPERTY  TSG/WGRef  \* MERGEFORMAT </w:instrText>
      </w:r>
      <w:r w:rsidRPr="00824089">
        <w:rPr>
          <w:b/>
          <w:noProof/>
          <w:sz w:val="24"/>
        </w:rPr>
        <w:fldChar w:fldCharType="separate"/>
      </w:r>
      <w:r w:rsidRPr="00824089">
        <w:rPr>
          <w:b/>
          <w:noProof/>
          <w:sz w:val="24"/>
        </w:rPr>
        <w:t>RAN WG1</w:t>
      </w:r>
      <w:r w:rsidRPr="00824089">
        <w:rPr>
          <w:b/>
          <w:noProof/>
          <w:sz w:val="24"/>
        </w:rPr>
        <w:fldChar w:fldCharType="end"/>
      </w:r>
      <w:r w:rsidRPr="00824089">
        <w:rPr>
          <w:b/>
          <w:noProof/>
          <w:sz w:val="24"/>
        </w:rPr>
        <w:t xml:space="preserve"> Meeting #</w:t>
      </w:r>
      <w:r w:rsidRPr="00824089">
        <w:rPr>
          <w:b/>
          <w:noProof/>
          <w:sz w:val="24"/>
        </w:rPr>
        <w:fldChar w:fldCharType="begin"/>
      </w:r>
      <w:r w:rsidRPr="00824089">
        <w:rPr>
          <w:b/>
          <w:noProof/>
          <w:sz w:val="24"/>
        </w:rPr>
        <w:instrText xml:space="preserve"> DOCPROPERTY  MtgSeq  \* MERGEFORMAT </w:instrText>
      </w:r>
      <w:r w:rsidRPr="00824089">
        <w:rPr>
          <w:b/>
          <w:noProof/>
          <w:sz w:val="24"/>
        </w:rPr>
        <w:fldChar w:fldCharType="separate"/>
      </w:r>
      <w:r w:rsidRPr="00824089">
        <w:rPr>
          <w:b/>
          <w:noProof/>
          <w:sz w:val="24"/>
        </w:rPr>
        <w:t xml:space="preserve"> 1</w:t>
      </w:r>
      <w:r w:rsidR="00671C17">
        <w:rPr>
          <w:b/>
          <w:noProof/>
          <w:sz w:val="24"/>
        </w:rPr>
        <w:t>0</w:t>
      </w:r>
      <w:r w:rsidR="005E73ED">
        <w:rPr>
          <w:b/>
          <w:noProof/>
          <w:sz w:val="24"/>
        </w:rPr>
        <w:t>9</w:t>
      </w:r>
      <w:r w:rsidRPr="00824089">
        <w:rPr>
          <w:rFonts w:hint="eastAsia"/>
          <w:b/>
          <w:noProof/>
          <w:sz w:val="24"/>
          <w:lang w:eastAsia="zh-CN"/>
        </w:rPr>
        <w:t>-e</w:t>
      </w:r>
      <w:r w:rsidRPr="00824089">
        <w:rPr>
          <w:b/>
          <w:noProof/>
          <w:sz w:val="24"/>
          <w:lang w:eastAsia="zh-CN"/>
        </w:rPr>
        <w:fldChar w:fldCharType="end"/>
      </w:r>
      <w:r w:rsidRPr="00824089">
        <w:rPr>
          <w:b/>
          <w:i/>
          <w:noProof/>
          <w:sz w:val="28"/>
        </w:rPr>
        <w:tab/>
      </w:r>
      <w:r w:rsidRPr="00824089">
        <w:rPr>
          <w:b/>
          <w:i/>
          <w:noProof/>
          <w:sz w:val="28"/>
        </w:rPr>
        <w:fldChar w:fldCharType="begin"/>
      </w:r>
      <w:r w:rsidRPr="00824089">
        <w:rPr>
          <w:b/>
          <w:i/>
          <w:noProof/>
          <w:sz w:val="28"/>
        </w:rPr>
        <w:instrText xml:space="preserve"> DOCPROPERTY  Tdoc#  \* MERGEFORMAT </w:instrText>
      </w:r>
      <w:r w:rsidRPr="00824089">
        <w:rPr>
          <w:b/>
          <w:i/>
          <w:noProof/>
          <w:sz w:val="28"/>
        </w:rPr>
        <w:fldChar w:fldCharType="separate"/>
      </w:r>
      <w:r w:rsidR="00A14EDB" w:rsidRPr="00A14EDB">
        <w:rPr>
          <w:b/>
          <w:i/>
          <w:noProof/>
          <w:sz w:val="28"/>
        </w:rPr>
        <w:t>R1-22</w:t>
      </w:r>
      <w:r w:rsidR="008D0111">
        <w:rPr>
          <w:b/>
          <w:i/>
          <w:noProof/>
          <w:sz w:val="28"/>
        </w:rPr>
        <w:t>0</w:t>
      </w:r>
      <w:r w:rsidR="00533EB5">
        <w:rPr>
          <w:rFonts w:hint="eastAsia"/>
          <w:b/>
          <w:i/>
          <w:noProof/>
          <w:sz w:val="28"/>
          <w:lang w:eastAsia="zh-CN"/>
        </w:rPr>
        <w:t>3500</w:t>
      </w:r>
      <w:r w:rsidRPr="00824089">
        <w:rPr>
          <w:b/>
          <w:i/>
          <w:noProof/>
          <w:sz w:val="28"/>
        </w:rPr>
        <w:t xml:space="preserve"> </w:t>
      </w:r>
      <w:r w:rsidRPr="00824089">
        <w:rPr>
          <w:b/>
          <w:i/>
          <w:noProof/>
          <w:sz w:val="28"/>
        </w:rPr>
        <w:fldChar w:fldCharType="end"/>
      </w:r>
    </w:p>
    <w:p w14:paraId="1486ED04" w14:textId="53E91E53" w:rsidR="00B24AC6" w:rsidRPr="002F6EDB" w:rsidRDefault="00B24AC6" w:rsidP="00B24AC6">
      <w:pPr>
        <w:pStyle w:val="CRCoverPage"/>
        <w:outlineLvl w:val="0"/>
        <w:rPr>
          <w:b/>
          <w:noProof/>
          <w:sz w:val="24"/>
        </w:rPr>
      </w:pPr>
      <w:r w:rsidRPr="00824089">
        <w:rPr>
          <w:b/>
          <w:noProof/>
          <w:sz w:val="24"/>
        </w:rPr>
        <w:fldChar w:fldCharType="begin"/>
      </w:r>
      <w:r w:rsidRPr="00824089">
        <w:rPr>
          <w:b/>
          <w:noProof/>
          <w:sz w:val="24"/>
        </w:rPr>
        <w:instrText xml:space="preserve"> DOCPROPERTY  Location  \* MERGEFORMAT </w:instrText>
      </w:r>
      <w:r w:rsidRPr="00824089">
        <w:rPr>
          <w:b/>
          <w:noProof/>
          <w:sz w:val="24"/>
        </w:rPr>
        <w:fldChar w:fldCharType="separate"/>
      </w:r>
      <w:r w:rsidRPr="00824089">
        <w:rPr>
          <w:b/>
          <w:noProof/>
          <w:sz w:val="24"/>
        </w:rPr>
        <w:t>e-Meeting</w:t>
      </w:r>
      <w:r w:rsidRPr="00824089">
        <w:rPr>
          <w:b/>
          <w:noProof/>
          <w:sz w:val="24"/>
        </w:rPr>
        <w:fldChar w:fldCharType="end"/>
      </w:r>
      <w:r w:rsidRPr="00824089">
        <w:rPr>
          <w:b/>
          <w:noProof/>
          <w:sz w:val="24"/>
        </w:rPr>
        <w:t xml:space="preserve">, </w:t>
      </w:r>
      <w:r w:rsidRPr="00824089">
        <w:rPr>
          <w:b/>
          <w:noProof/>
          <w:sz w:val="24"/>
        </w:rPr>
        <w:fldChar w:fldCharType="begin"/>
      </w:r>
      <w:r w:rsidRPr="00824089">
        <w:rPr>
          <w:b/>
          <w:noProof/>
          <w:sz w:val="24"/>
        </w:rPr>
        <w:instrText xml:space="preserve"> DOCPROPERTY  StartDate  \* MERGEFORMAT </w:instrText>
      </w:r>
      <w:r w:rsidRPr="00824089">
        <w:rPr>
          <w:b/>
          <w:noProof/>
          <w:sz w:val="24"/>
        </w:rPr>
        <w:fldChar w:fldCharType="separate"/>
      </w:r>
      <w:r w:rsidR="000074CE">
        <w:rPr>
          <w:b/>
          <w:noProof/>
          <w:sz w:val="24"/>
        </w:rPr>
        <w:t>May</w:t>
      </w:r>
      <w:r w:rsidR="001F360B">
        <w:rPr>
          <w:b/>
          <w:noProof/>
          <w:sz w:val="24"/>
        </w:rPr>
        <w:t xml:space="preserve"> </w:t>
      </w:r>
      <w:r w:rsidR="000074CE">
        <w:rPr>
          <w:b/>
          <w:noProof/>
          <w:sz w:val="24"/>
        </w:rPr>
        <w:t>9</w:t>
      </w:r>
      <w:r w:rsidRPr="00824089">
        <w:rPr>
          <w:b/>
          <w:noProof/>
          <w:sz w:val="24"/>
          <w:vertAlign w:val="superscript"/>
        </w:rPr>
        <w:t>th</w:t>
      </w:r>
      <w:r w:rsidRPr="00824089">
        <w:rPr>
          <w:b/>
          <w:noProof/>
          <w:sz w:val="24"/>
          <w:vertAlign w:val="superscript"/>
        </w:rPr>
        <w:fldChar w:fldCharType="end"/>
      </w:r>
      <w:r w:rsidRPr="00824089">
        <w:rPr>
          <w:b/>
          <w:noProof/>
          <w:sz w:val="24"/>
        </w:rPr>
        <w:t xml:space="preserve"> </w:t>
      </w:r>
      <w:r w:rsidR="000074CE">
        <w:rPr>
          <w:b/>
          <w:noProof/>
          <w:sz w:val="24"/>
        </w:rPr>
        <w:t>–</w:t>
      </w:r>
      <w:r w:rsidRPr="00824089">
        <w:rPr>
          <w:b/>
          <w:noProof/>
          <w:sz w:val="24"/>
        </w:rPr>
        <w:t xml:space="preserve"> </w:t>
      </w:r>
      <w:r w:rsidRPr="00824089">
        <w:rPr>
          <w:b/>
          <w:noProof/>
          <w:sz w:val="24"/>
        </w:rPr>
        <w:fldChar w:fldCharType="begin"/>
      </w:r>
      <w:r w:rsidRPr="00824089">
        <w:rPr>
          <w:b/>
          <w:noProof/>
          <w:sz w:val="24"/>
        </w:rPr>
        <w:instrText xml:space="preserve"> DOCPROPERTY  EndDate  \* MERGEFORMAT </w:instrText>
      </w:r>
      <w:r w:rsidRPr="00824089">
        <w:rPr>
          <w:b/>
          <w:noProof/>
          <w:sz w:val="24"/>
        </w:rPr>
        <w:fldChar w:fldCharType="separate"/>
      </w:r>
      <w:r w:rsidR="000074CE">
        <w:rPr>
          <w:b/>
          <w:noProof/>
          <w:sz w:val="24"/>
        </w:rPr>
        <w:t>20</w:t>
      </w:r>
      <w:r w:rsidR="000074CE" w:rsidRPr="000074CE">
        <w:rPr>
          <w:b/>
          <w:noProof/>
          <w:sz w:val="24"/>
          <w:vertAlign w:val="superscript"/>
        </w:rPr>
        <w:t>th</w:t>
      </w:r>
      <w:r w:rsidRPr="00824089">
        <w:rPr>
          <w:b/>
          <w:noProof/>
          <w:sz w:val="24"/>
        </w:rPr>
        <w:fldChar w:fldCharType="end"/>
      </w:r>
      <w:r w:rsidRPr="00824089">
        <w:rPr>
          <w:b/>
          <w:noProof/>
          <w:sz w:val="24"/>
        </w:rPr>
        <w:t>, 202</w:t>
      </w:r>
      <w:r w:rsidR="001F360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0B574A27" w:rsidR="00B24AC6" w:rsidRPr="00410371" w:rsidRDefault="00B24AC6" w:rsidP="00891B22">
            <w:pPr>
              <w:pStyle w:val="CRCoverPage"/>
              <w:spacing w:after="0"/>
              <w:jc w:val="right"/>
              <w:rPr>
                <w:b/>
                <w:noProof/>
                <w:sz w:val="28"/>
              </w:rPr>
            </w:pPr>
            <w:r>
              <w:rPr>
                <w:b/>
                <w:noProof/>
                <w:sz w:val="28"/>
              </w:rPr>
              <w:t>38.21</w:t>
            </w:r>
            <w:r w:rsidR="00FF3296">
              <w:rPr>
                <w:b/>
                <w:noProof/>
                <w:sz w:val="28"/>
              </w:rPr>
              <w:t>4</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77777777" w:rsidR="00B24AC6" w:rsidRPr="00410371" w:rsidRDefault="00B24AC6" w:rsidP="00891B22">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2EC0CFC7"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D0111">
              <w:rPr>
                <w:rFonts w:hint="eastAsia"/>
                <w:b/>
                <w:noProof/>
                <w:sz w:val="28"/>
                <w:lang w:eastAsia="zh-CN"/>
              </w:rPr>
              <w:t>5</w:t>
            </w:r>
            <w:r>
              <w:rPr>
                <w:b/>
                <w:noProof/>
                <w:sz w:val="28"/>
              </w:rPr>
              <w:t>.</w:t>
            </w:r>
            <w:r w:rsidR="008D0111">
              <w:rPr>
                <w:rFonts w:hint="eastAsia"/>
                <w:b/>
                <w:noProof/>
                <w:sz w:val="28"/>
                <w:lang w:eastAsia="zh-CN"/>
              </w:rPr>
              <w:t>16</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4CCCED6B" w:rsidR="00B24AC6" w:rsidRDefault="00B24AC6" w:rsidP="00891B22">
            <w:pPr>
              <w:pStyle w:val="CRCoverPage"/>
              <w:spacing w:after="0"/>
              <w:jc w:val="center"/>
              <w:rPr>
                <w:b/>
                <w:caps/>
                <w:noProof/>
                <w:lang w:eastAsia="zh-CN"/>
              </w:rPr>
            </w:pP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3C7D1F1F" w:rsidR="00B24AC6" w:rsidRDefault="00032DAB" w:rsidP="00891B22">
            <w:pPr>
              <w:pStyle w:val="CRCoverPage"/>
              <w:spacing w:after="0"/>
              <w:rPr>
                <w:noProof/>
              </w:rPr>
            </w:pPr>
            <w:r w:rsidRPr="00032DAB">
              <w:rPr>
                <w:noProof/>
                <w:lang w:eastAsia="zh-CN"/>
              </w:rPr>
              <w:t>Draft Rel-15 CR on TCI state or the QCL assumption for multi-slot PDSCH</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032DAB"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77777777" w:rsidR="00B24AC6" w:rsidRDefault="00B24AC6" w:rsidP="00891B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vivo</w:t>
            </w:r>
            <w:r>
              <w:rPr>
                <w:noProof/>
              </w:rPr>
              <w:fldChar w:fldCharType="end"/>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79BDD5A6" w:rsidR="00B24AC6" w:rsidRDefault="00B24AC6" w:rsidP="00824089">
            <w:pPr>
              <w:pStyle w:val="CRCoverPage"/>
              <w:spacing w:after="0"/>
              <w:rPr>
                <w:noProof/>
                <w:lang w:eastAsia="zh-CN"/>
              </w:rPr>
            </w:pPr>
            <w:r>
              <w:rPr>
                <w:rFonts w:hint="eastAsia"/>
                <w:noProof/>
                <w:lang w:eastAsia="zh-CN"/>
              </w:rPr>
              <w:t>R</w:t>
            </w:r>
            <w:r w:rsidR="00824089">
              <w:rPr>
                <w:noProof/>
                <w:lang w:eastAsia="zh-CN"/>
              </w:rPr>
              <w:t>AN</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711AA2C4" w:rsidR="00B24AC6" w:rsidRDefault="00B24AC6" w:rsidP="00891B22">
            <w:pPr>
              <w:pStyle w:val="CRCoverPage"/>
              <w:spacing w:after="0"/>
              <w:ind w:left="100"/>
              <w:rPr>
                <w:noProof/>
              </w:rPr>
            </w:pPr>
            <w:r w:rsidRPr="00824089">
              <w:rPr>
                <w:noProof/>
                <w:lang w:eastAsia="fr-FR"/>
              </w:rPr>
              <w:fldChar w:fldCharType="begin"/>
            </w:r>
            <w:r w:rsidRPr="00824089">
              <w:rPr>
                <w:noProof/>
                <w:lang w:eastAsia="fr-FR"/>
              </w:rPr>
              <w:instrText xml:space="preserve"> DOCPROPERTY  RelatedWis  \* MERGEFORMAT </w:instrText>
            </w:r>
            <w:r w:rsidRPr="00824089">
              <w:rPr>
                <w:noProof/>
                <w:lang w:eastAsia="fr-FR"/>
              </w:rPr>
              <w:fldChar w:fldCharType="end"/>
            </w:r>
            <w:r w:rsidR="008D0111" w:rsidRPr="008D0111">
              <w:rPr>
                <w:noProof/>
                <w:lang w:eastAsia="fr-FR"/>
              </w:rPr>
              <w:t>NR_newRAT-Core</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5F63A300" w:rsidR="00B24AC6" w:rsidRDefault="00B24AC6" w:rsidP="00891B22">
            <w:pPr>
              <w:pStyle w:val="CRCoverPage"/>
              <w:spacing w:after="0"/>
              <w:ind w:left="100"/>
              <w:rPr>
                <w:noProof/>
              </w:rPr>
            </w:pPr>
            <w:r w:rsidRPr="00824089">
              <w:rPr>
                <w:noProof/>
              </w:rPr>
              <w:t>20</w:t>
            </w:r>
            <w:r w:rsidR="00BB2728" w:rsidRPr="00824089">
              <w:rPr>
                <w:noProof/>
              </w:rPr>
              <w:t>21</w:t>
            </w:r>
            <w:r w:rsidRPr="00824089">
              <w:rPr>
                <w:noProof/>
              </w:rPr>
              <w:t>-</w:t>
            </w:r>
            <w:r w:rsidR="00BB2728" w:rsidRPr="00824089">
              <w:rPr>
                <w:noProof/>
              </w:rPr>
              <w:t>0</w:t>
            </w:r>
            <w:r w:rsidR="008D0111">
              <w:rPr>
                <w:noProof/>
              </w:rPr>
              <w:t>4</w:t>
            </w:r>
            <w:r w:rsidRPr="00824089">
              <w:rPr>
                <w:noProof/>
              </w:rPr>
              <w:t>-</w:t>
            </w:r>
            <w:r w:rsidR="005A6F15">
              <w:rPr>
                <w:noProof/>
              </w:rPr>
              <w:t>2</w:t>
            </w:r>
            <w:r w:rsidR="008D0111">
              <w:rPr>
                <w:noProof/>
              </w:rPr>
              <w:t>5</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77777777" w:rsidR="00B24AC6" w:rsidRDefault="00B24AC6" w:rsidP="00891B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448FB55F" w:rsidR="00B24AC6" w:rsidRDefault="00B24AC6" w:rsidP="00891B22">
            <w:pPr>
              <w:pStyle w:val="CRCoverPage"/>
              <w:spacing w:after="0"/>
              <w:ind w:left="100"/>
              <w:rPr>
                <w:noProof/>
                <w:lang w:eastAsia="zh-CN"/>
              </w:rPr>
            </w:pPr>
            <w:r>
              <w:rPr>
                <w:i/>
                <w:noProof/>
                <w:sz w:val="18"/>
              </w:rPr>
              <w:t>Rel-1</w:t>
            </w:r>
            <w:r w:rsidR="0001053F">
              <w:rPr>
                <w:i/>
                <w:noProof/>
                <w:sz w:val="18"/>
              </w:rPr>
              <w:t>5</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2D7A3" w14:textId="49E7E57F" w:rsidR="00032DAB" w:rsidRPr="007D00CD" w:rsidRDefault="00032DAB" w:rsidP="00032DAB">
            <w:pPr>
              <w:pStyle w:val="CRCoverPage"/>
              <w:spacing w:after="0"/>
              <w:jc w:val="both"/>
              <w:rPr>
                <w:rFonts w:eastAsia="宋体"/>
                <w:lang w:val="en-US" w:eastAsia="zh-CN"/>
              </w:rPr>
            </w:pPr>
            <w:r>
              <w:rPr>
                <w:rFonts w:eastAsia="宋体"/>
                <w:lang w:val="en-US" w:eastAsia="zh-CN"/>
              </w:rPr>
              <w:t>It is clearly stated that w</w:t>
            </w:r>
            <w:r w:rsidR="004B295E" w:rsidRPr="004B295E">
              <w:rPr>
                <w:rFonts w:eastAsia="宋体"/>
                <w:lang w:val="en-US" w:eastAsia="zh-CN"/>
              </w:rPr>
              <w:t>hen the UE is configured with a multi-slot PDSCH</w:t>
            </w:r>
            <w:r w:rsidR="004B295E">
              <w:rPr>
                <w:rFonts w:eastAsia="宋体"/>
                <w:lang w:val="en-US" w:eastAsia="zh-CN"/>
              </w:rPr>
              <w:t xml:space="preserve">, </w:t>
            </w:r>
            <w:r w:rsidR="004B295E" w:rsidRPr="004B295E">
              <w:rPr>
                <w:rFonts w:eastAsia="宋体"/>
                <w:lang w:val="en-US" w:eastAsia="zh-CN"/>
              </w:rPr>
              <w:t>UE shall expect the activated TCI states are the same across the slots with the scheduled PDSCH</w:t>
            </w:r>
            <w:r w:rsidR="008D1372">
              <w:rPr>
                <w:rFonts w:eastAsia="宋体"/>
                <w:lang w:val="en-US" w:eastAsia="zh-CN"/>
              </w:rPr>
              <w:t xml:space="preserve"> </w:t>
            </w:r>
            <w:r w:rsidR="00E92B3A">
              <w:rPr>
                <w:rFonts w:eastAsia="宋体"/>
                <w:lang w:val="en-US" w:eastAsia="zh-CN"/>
              </w:rPr>
              <w:t xml:space="preserve">if </w:t>
            </w:r>
            <w:r w:rsidR="008D1372" w:rsidRPr="0048482F">
              <w:rPr>
                <w:color w:val="000000"/>
              </w:rPr>
              <w:t xml:space="preserve">the </w:t>
            </w:r>
            <w:proofErr w:type="spellStart"/>
            <w:r w:rsidR="008D1372" w:rsidRPr="005B68A6">
              <w:rPr>
                <w:i/>
                <w:color w:val="000000"/>
              </w:rPr>
              <w:t>tci-PresentInDCI</w:t>
            </w:r>
            <w:proofErr w:type="spellEnd"/>
            <w:r w:rsidR="008D1372" w:rsidRPr="0048482F">
              <w:rPr>
                <w:color w:val="000000"/>
              </w:rPr>
              <w:t xml:space="preserve"> is set as </w:t>
            </w:r>
            <w:r w:rsidR="008D1372">
              <w:rPr>
                <w:color w:val="000000"/>
              </w:rPr>
              <w:t xml:space="preserve">'enabled' or and </w:t>
            </w:r>
            <w:r w:rsidR="008D1372" w:rsidRPr="003C5C73">
              <w:rPr>
                <w:color w:val="000000"/>
              </w:rPr>
              <w:t>when the PDSCH is scheduled by DCI format 1_1</w:t>
            </w:r>
            <w:r w:rsidR="00D94FF6">
              <w:rPr>
                <w:color w:val="000000"/>
              </w:rPr>
              <w:t>, implying all PDSCH transmission occasions have same TCI states as a single TCI state is indicated in the scheduling DCI and it will not change during the multi-slot PDSCH transmission</w:t>
            </w:r>
            <w:r>
              <w:rPr>
                <w:rFonts w:eastAsia="宋体"/>
                <w:lang w:val="en-US" w:eastAsia="zh-CN"/>
              </w:rPr>
              <w:t>. But such expectation is missing for other cases, such as</w:t>
            </w:r>
            <w:r>
              <w:t xml:space="preserve"> </w:t>
            </w:r>
            <w:proofErr w:type="spellStart"/>
            <w:r w:rsidRPr="00032DAB">
              <w:rPr>
                <w:rFonts w:eastAsia="宋体"/>
                <w:lang w:val="en-US" w:eastAsia="zh-CN"/>
              </w:rPr>
              <w:t>tci-PresentInDCI</w:t>
            </w:r>
            <w:proofErr w:type="spellEnd"/>
            <w:r w:rsidRPr="00032DAB">
              <w:rPr>
                <w:rFonts w:eastAsia="宋体"/>
                <w:lang w:val="en-US" w:eastAsia="zh-CN"/>
              </w:rPr>
              <w:t xml:space="preserve"> is not configured for the CORESET scheduling the PDSCH or the PDSCH is scheduled by a DCI format 1_0</w:t>
            </w:r>
            <w:r>
              <w:rPr>
                <w:rFonts w:eastAsia="宋体"/>
                <w:lang w:val="en-US" w:eastAsia="zh-CN"/>
              </w:rPr>
              <w:t xml:space="preserve">, </w:t>
            </w:r>
            <w:r w:rsidRPr="00032DAB">
              <w:rPr>
                <w:rFonts w:eastAsia="宋体"/>
                <w:lang w:val="en-US" w:eastAsia="zh-CN"/>
              </w:rPr>
              <w:t xml:space="preserve">the offset between the reception of the DL DCI and the corresponding PDSCH is less than the threshold </w:t>
            </w:r>
            <w:proofErr w:type="spellStart"/>
            <w:r w:rsidRPr="00032DAB">
              <w:rPr>
                <w:rFonts w:eastAsia="宋体"/>
                <w:lang w:val="en-US" w:eastAsia="zh-CN"/>
              </w:rPr>
              <w:t>timeDurationForQCL</w:t>
            </w:r>
            <w:proofErr w:type="spellEnd"/>
            <w:r>
              <w:rPr>
                <w:rFonts w:eastAsia="宋体"/>
                <w:lang w:val="en-US" w:eastAsia="zh-CN"/>
              </w:rPr>
              <w:t>. We believe TCI state</w:t>
            </w:r>
            <w:r w:rsidR="00D94FF6">
              <w:rPr>
                <w:rFonts w:eastAsia="宋体"/>
                <w:lang w:val="en-US" w:eastAsia="zh-CN"/>
              </w:rPr>
              <w:t xml:space="preserve"> or QCL assumption</w:t>
            </w:r>
            <w:r>
              <w:rPr>
                <w:rFonts w:eastAsia="宋体"/>
                <w:lang w:val="en-US" w:eastAsia="zh-CN"/>
              </w:rPr>
              <w:t xml:space="preserve"> across multi</w:t>
            </w:r>
            <w:r w:rsidR="00FF4848">
              <w:rPr>
                <w:rFonts w:eastAsia="宋体"/>
                <w:lang w:val="en-US" w:eastAsia="zh-CN"/>
              </w:rPr>
              <w:t>-slot</w:t>
            </w:r>
            <w:r>
              <w:rPr>
                <w:rFonts w:eastAsia="宋体"/>
                <w:lang w:val="en-US" w:eastAsia="zh-CN"/>
              </w:rPr>
              <w:t xml:space="preserve"> PDSCH </w:t>
            </w:r>
            <w:r w:rsidR="00EF7BE4">
              <w:rPr>
                <w:rFonts w:eastAsia="宋体"/>
                <w:lang w:val="en-US" w:eastAsia="zh-CN"/>
              </w:rPr>
              <w:t xml:space="preserve">occasions </w:t>
            </w:r>
            <w:r>
              <w:rPr>
                <w:rFonts w:eastAsia="宋体"/>
                <w:lang w:val="en-US" w:eastAsia="zh-CN"/>
              </w:rPr>
              <w:t xml:space="preserve">should be </w:t>
            </w:r>
            <w:r w:rsidR="00EF7BE4">
              <w:rPr>
                <w:rFonts w:eastAsia="宋体"/>
                <w:lang w:val="en-US" w:eastAsia="zh-CN"/>
              </w:rPr>
              <w:t>same</w:t>
            </w:r>
            <w:r>
              <w:rPr>
                <w:rFonts w:eastAsia="宋体"/>
                <w:lang w:val="en-US" w:eastAsia="zh-CN"/>
              </w:rPr>
              <w:t xml:space="preserve"> </w:t>
            </w:r>
            <w:r w:rsidR="00EF7BE4">
              <w:rPr>
                <w:rFonts w:eastAsia="宋体"/>
                <w:lang w:val="en-US" w:eastAsia="zh-CN"/>
              </w:rPr>
              <w:t>for</w:t>
            </w:r>
            <w:r>
              <w:rPr>
                <w:rFonts w:eastAsia="宋体"/>
                <w:lang w:val="en-US" w:eastAsia="zh-CN"/>
              </w:rPr>
              <w:t xml:space="preserve"> all above cases.</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Pr="0080314A"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65F06838" w:rsidR="00B24AC6" w:rsidRPr="00B66C1A" w:rsidRDefault="00032DAB" w:rsidP="00B24AC6">
            <w:pPr>
              <w:pStyle w:val="CRCoverPage"/>
              <w:spacing w:after="0"/>
              <w:jc w:val="both"/>
              <w:rPr>
                <w:rFonts w:ascii="Times New Roman" w:hAnsi="Times New Roman" w:cs="Arial"/>
                <w:noProof/>
                <w:lang w:eastAsia="zh-CN"/>
              </w:rPr>
            </w:pPr>
            <w:r>
              <w:rPr>
                <w:rFonts w:ascii="Times New Roman" w:hAnsi="Times New Roman" w:cs="Arial"/>
                <w:noProof/>
                <w:lang w:eastAsia="zh-CN"/>
              </w:rPr>
              <w:t xml:space="preserve">If </w:t>
            </w:r>
            <w:r w:rsidRPr="00032DAB">
              <w:rPr>
                <w:rFonts w:ascii="Times New Roman" w:hAnsi="Times New Roman" w:cs="Arial"/>
                <w:noProof/>
                <w:lang w:eastAsia="zh-CN"/>
              </w:rPr>
              <w:t xml:space="preserve">tci-PresentInDCI is not configured for the CORESET scheduling the PDSCH or the PDSCH is scheduled by a DCI format 1_0, </w:t>
            </w:r>
            <w:r>
              <w:rPr>
                <w:rFonts w:ascii="Times New Roman" w:hAnsi="Times New Roman" w:cs="Arial"/>
                <w:noProof/>
                <w:lang w:eastAsia="zh-CN"/>
              </w:rPr>
              <w:t xml:space="preserve">or if </w:t>
            </w:r>
            <w:r w:rsidRPr="00032DAB">
              <w:rPr>
                <w:rFonts w:ascii="Times New Roman" w:hAnsi="Times New Roman" w:cs="Arial"/>
                <w:noProof/>
                <w:lang w:eastAsia="zh-CN"/>
              </w:rPr>
              <w:t>the offset between the reception of the DL DCI and the corresponding PDSCH is less than the threshold timeDurationForQCL</w:t>
            </w:r>
            <w:r>
              <w:rPr>
                <w:rFonts w:ascii="Times New Roman" w:hAnsi="Times New Roman" w:cs="Arial"/>
                <w:noProof/>
                <w:lang w:eastAsia="zh-CN"/>
              </w:rPr>
              <w:t xml:space="preserve">, </w:t>
            </w:r>
            <w:r w:rsidR="0034582B" w:rsidRPr="0034582B">
              <w:rPr>
                <w:rFonts w:ascii="Times New Roman" w:hAnsi="Times New Roman" w:cs="Arial"/>
                <w:noProof/>
                <w:lang w:eastAsia="zh-CN"/>
              </w:rPr>
              <w:t>UE shall expect the TCI states of all PDSCH transmission occasions are the same as the first PDSCH transmission occasion</w:t>
            </w:r>
            <w:r>
              <w:rPr>
                <w:rFonts w:ascii="Times New Roman" w:hAnsi="Times New Roman" w:cs="Arial"/>
                <w:noProof/>
                <w:lang w:eastAsia="zh-CN"/>
              </w:rPr>
              <w:t>.</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B24AC6" w14:paraId="657E31B5" w14:textId="77777777" w:rsidTr="00891B22">
        <w:tc>
          <w:tcPr>
            <w:tcW w:w="2694" w:type="dxa"/>
            <w:gridSpan w:val="2"/>
            <w:tcBorders>
              <w:left w:val="single" w:sz="4" w:space="0" w:color="auto"/>
              <w:bottom w:val="single" w:sz="4" w:space="0" w:color="auto"/>
            </w:tcBorders>
          </w:tcPr>
          <w:p w14:paraId="5D7C5F40" w14:textId="77777777" w:rsidR="00B24AC6" w:rsidRDefault="00B24AC6" w:rsidP="00B2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2D1D0669" w:rsidR="00B24AC6" w:rsidRPr="005511C2" w:rsidRDefault="008D1372" w:rsidP="00B24AC6">
            <w:pPr>
              <w:pStyle w:val="CRCoverPage"/>
              <w:spacing w:after="0"/>
              <w:jc w:val="both"/>
              <w:rPr>
                <w:rFonts w:ascii="Times New Roman" w:hAnsi="Times New Roman"/>
                <w:noProof/>
              </w:rPr>
            </w:pPr>
            <w:r>
              <w:rPr>
                <w:rFonts w:eastAsia="宋体"/>
                <w:lang w:val="en-US" w:eastAsia="zh-CN"/>
              </w:rPr>
              <w:t>It is not clear w</w:t>
            </w:r>
            <w:r w:rsidR="0044345D">
              <w:rPr>
                <w:rFonts w:eastAsia="宋体"/>
                <w:lang w:val="en-US" w:eastAsia="zh-CN"/>
              </w:rPr>
              <w:t>hich activated TCI state</w:t>
            </w:r>
            <w:r w:rsidR="007F3C02" w:rsidRPr="007F3C02">
              <w:rPr>
                <w:rFonts w:eastAsia="宋体"/>
                <w:lang w:val="en-US" w:eastAsia="zh-CN"/>
              </w:rPr>
              <w:t xml:space="preserve"> </w:t>
            </w:r>
            <w:r w:rsidR="00E92B3A">
              <w:rPr>
                <w:rFonts w:eastAsia="宋体"/>
                <w:lang w:val="en-US" w:eastAsia="zh-CN"/>
              </w:rPr>
              <w:t xml:space="preserve">shall be applied for </w:t>
            </w:r>
            <w:r w:rsidR="00F64765">
              <w:rPr>
                <w:rFonts w:eastAsia="宋体"/>
                <w:lang w:val="en-US" w:eastAsia="zh-CN"/>
              </w:rPr>
              <w:t xml:space="preserve">each transmission occasion of </w:t>
            </w:r>
            <w:r w:rsidR="00E92B3A">
              <w:rPr>
                <w:rFonts w:eastAsia="宋体"/>
                <w:lang w:val="en-US" w:eastAsia="zh-CN"/>
              </w:rPr>
              <w:t xml:space="preserve">multi-slot PDSCH when </w:t>
            </w:r>
            <w:r w:rsidR="007F3C02">
              <w:rPr>
                <w:rFonts w:eastAsia="宋体"/>
                <w:lang w:val="en-US" w:eastAsia="zh-CN"/>
              </w:rPr>
              <w:t xml:space="preserve">the activated TCI state of the CORESET </w:t>
            </w:r>
            <w:r w:rsidR="007F3C02" w:rsidRPr="007F3C02">
              <w:rPr>
                <w:rFonts w:eastAsia="宋体"/>
                <w:lang w:val="en-US" w:eastAsia="zh-CN"/>
              </w:rPr>
              <w:t>used for the PDCCH transmission</w:t>
            </w:r>
            <w:r w:rsidR="007F3C02">
              <w:rPr>
                <w:rFonts w:eastAsia="宋体"/>
                <w:lang w:val="en-US" w:eastAsia="zh-CN"/>
              </w:rPr>
              <w:t xml:space="preserve"> changes during the multi-slot PDSCH transmission; it is not clear either which activated TCI state of </w:t>
            </w:r>
            <w:r w:rsidR="00F64765" w:rsidRPr="00F64765">
              <w:rPr>
                <w:rFonts w:eastAsia="宋体"/>
                <w:lang w:val="en-US" w:eastAsia="zh-CN"/>
              </w:rPr>
              <w:t xml:space="preserve">the CORESET associated with a monitored search space with the lowest </w:t>
            </w:r>
            <w:proofErr w:type="spellStart"/>
            <w:r w:rsidR="00F64765" w:rsidRPr="00F64765">
              <w:rPr>
                <w:rFonts w:eastAsia="宋体"/>
                <w:lang w:val="en-US" w:eastAsia="zh-CN"/>
              </w:rPr>
              <w:t>controlResourceSetId</w:t>
            </w:r>
            <w:proofErr w:type="spellEnd"/>
            <w:r w:rsidR="007F3C02" w:rsidRPr="007F3C02">
              <w:rPr>
                <w:rFonts w:eastAsia="宋体"/>
                <w:lang w:val="en-US" w:eastAsia="zh-CN"/>
              </w:rPr>
              <w:t xml:space="preserve"> </w:t>
            </w:r>
            <w:r w:rsidR="007F3C02">
              <w:rPr>
                <w:rFonts w:eastAsia="宋体"/>
                <w:lang w:val="en-US" w:eastAsia="zh-CN"/>
              </w:rPr>
              <w:t>shall be applied for</w:t>
            </w:r>
            <w:r w:rsidR="00F64765">
              <w:rPr>
                <w:rFonts w:eastAsia="宋体"/>
                <w:lang w:val="en-US" w:eastAsia="zh-CN"/>
              </w:rPr>
              <w:t xml:space="preserve"> each transmission occasion of</w:t>
            </w:r>
            <w:r w:rsidR="007F3C02">
              <w:rPr>
                <w:rFonts w:eastAsia="宋体"/>
                <w:lang w:val="en-US" w:eastAsia="zh-CN"/>
              </w:rPr>
              <w:t xml:space="preserve"> multi-slot PDSCH when the activated TCI state</w:t>
            </w:r>
            <w:r w:rsidR="00F64765" w:rsidRPr="00F64765">
              <w:rPr>
                <w:rFonts w:eastAsia="宋体"/>
                <w:lang w:val="en-US" w:eastAsia="zh-CN"/>
              </w:rPr>
              <w:t xml:space="preserve"> of the CORESET associated with a monitored search space with the lowest </w:t>
            </w:r>
            <w:proofErr w:type="spellStart"/>
            <w:r w:rsidR="00F64765" w:rsidRPr="00F64765">
              <w:rPr>
                <w:rFonts w:eastAsia="宋体"/>
                <w:lang w:val="en-US" w:eastAsia="zh-CN"/>
              </w:rPr>
              <w:t>controlResourceSetId</w:t>
            </w:r>
            <w:proofErr w:type="spellEnd"/>
            <w:r w:rsidR="007F3C02">
              <w:rPr>
                <w:rFonts w:eastAsia="宋体"/>
                <w:lang w:val="en-US" w:eastAsia="zh-CN"/>
              </w:rPr>
              <w:t xml:space="preserve"> changes during the multi-slot PDSCH transmission </w:t>
            </w:r>
          </w:p>
        </w:tc>
      </w:tr>
      <w:tr w:rsidR="00B24AC6" w14:paraId="6F502D73" w14:textId="77777777" w:rsidTr="00891B22">
        <w:tc>
          <w:tcPr>
            <w:tcW w:w="2694" w:type="dxa"/>
            <w:gridSpan w:val="2"/>
          </w:tcPr>
          <w:p w14:paraId="3545E803" w14:textId="77777777" w:rsidR="00B24AC6" w:rsidRDefault="00B24AC6" w:rsidP="00B24AC6">
            <w:pPr>
              <w:pStyle w:val="CRCoverPage"/>
              <w:spacing w:after="0"/>
              <w:rPr>
                <w:b/>
                <w:i/>
                <w:noProof/>
                <w:sz w:val="8"/>
                <w:szCs w:val="8"/>
              </w:rPr>
            </w:pPr>
          </w:p>
        </w:tc>
        <w:tc>
          <w:tcPr>
            <w:tcW w:w="6946" w:type="dxa"/>
            <w:gridSpan w:val="9"/>
          </w:tcPr>
          <w:p w14:paraId="55E28D36" w14:textId="77777777" w:rsidR="00B24AC6" w:rsidRDefault="00B24AC6" w:rsidP="00B24AC6">
            <w:pPr>
              <w:pStyle w:val="CRCoverPage"/>
              <w:spacing w:after="0"/>
              <w:rPr>
                <w:noProof/>
                <w:sz w:val="8"/>
                <w:szCs w:val="8"/>
              </w:rPr>
            </w:pPr>
          </w:p>
        </w:tc>
      </w:tr>
      <w:tr w:rsidR="00B24AC6" w14:paraId="224ABFD0" w14:textId="77777777" w:rsidTr="00891B22">
        <w:tc>
          <w:tcPr>
            <w:tcW w:w="2694" w:type="dxa"/>
            <w:gridSpan w:val="2"/>
            <w:tcBorders>
              <w:top w:val="single" w:sz="4" w:space="0" w:color="auto"/>
              <w:left w:val="single" w:sz="4" w:space="0" w:color="auto"/>
            </w:tcBorders>
          </w:tcPr>
          <w:p w14:paraId="71EC9700" w14:textId="77777777" w:rsidR="00B24AC6" w:rsidRDefault="00B24AC6" w:rsidP="00B2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31AAB15B" w:rsidR="00B24AC6" w:rsidRDefault="00555444" w:rsidP="00B24AC6">
            <w:pPr>
              <w:pStyle w:val="CRCoverPage"/>
              <w:spacing w:after="0"/>
              <w:rPr>
                <w:noProof/>
                <w:lang w:eastAsia="zh-CN"/>
              </w:rPr>
            </w:pPr>
            <w:r>
              <w:rPr>
                <w:noProof/>
                <w:lang w:eastAsia="zh-CN"/>
              </w:rPr>
              <w:t>5.1.5</w:t>
            </w:r>
          </w:p>
        </w:tc>
      </w:tr>
      <w:tr w:rsidR="00B24AC6" w14:paraId="43BB42CA" w14:textId="77777777" w:rsidTr="00891B22">
        <w:tc>
          <w:tcPr>
            <w:tcW w:w="2694" w:type="dxa"/>
            <w:gridSpan w:val="2"/>
            <w:tcBorders>
              <w:left w:val="single" w:sz="4" w:space="0" w:color="auto"/>
            </w:tcBorders>
          </w:tcPr>
          <w:p w14:paraId="28AD65A2"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F20ADE1" w14:textId="77777777" w:rsidR="00B24AC6" w:rsidRDefault="00B24AC6" w:rsidP="00B24AC6">
            <w:pPr>
              <w:pStyle w:val="CRCoverPage"/>
              <w:spacing w:after="0"/>
              <w:rPr>
                <w:noProof/>
                <w:sz w:val="8"/>
                <w:szCs w:val="8"/>
              </w:rPr>
            </w:pPr>
          </w:p>
        </w:tc>
      </w:tr>
      <w:tr w:rsidR="00B24AC6" w14:paraId="51031B1D" w14:textId="77777777" w:rsidTr="00891B22">
        <w:tc>
          <w:tcPr>
            <w:tcW w:w="2694" w:type="dxa"/>
            <w:gridSpan w:val="2"/>
            <w:tcBorders>
              <w:left w:val="single" w:sz="4" w:space="0" w:color="auto"/>
            </w:tcBorders>
          </w:tcPr>
          <w:p w14:paraId="01FE261D" w14:textId="77777777" w:rsidR="00B24AC6" w:rsidRDefault="00B24AC6" w:rsidP="00B2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B24AC6" w:rsidRDefault="00B24AC6" w:rsidP="00B2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B24AC6" w:rsidRDefault="00B24AC6" w:rsidP="00B24AC6">
            <w:pPr>
              <w:pStyle w:val="CRCoverPage"/>
              <w:spacing w:after="0"/>
              <w:jc w:val="center"/>
              <w:rPr>
                <w:b/>
                <w:caps/>
                <w:noProof/>
              </w:rPr>
            </w:pPr>
            <w:r>
              <w:rPr>
                <w:b/>
                <w:caps/>
                <w:noProof/>
              </w:rPr>
              <w:t>N</w:t>
            </w:r>
          </w:p>
        </w:tc>
        <w:tc>
          <w:tcPr>
            <w:tcW w:w="2977" w:type="dxa"/>
            <w:gridSpan w:val="4"/>
          </w:tcPr>
          <w:p w14:paraId="11193B98" w14:textId="77777777" w:rsidR="00B24AC6" w:rsidRDefault="00B24AC6" w:rsidP="00B2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B24AC6" w:rsidRDefault="00B24AC6" w:rsidP="00B24AC6">
            <w:pPr>
              <w:pStyle w:val="CRCoverPage"/>
              <w:spacing w:after="0"/>
              <w:ind w:left="99"/>
              <w:rPr>
                <w:noProof/>
              </w:rPr>
            </w:pPr>
          </w:p>
        </w:tc>
      </w:tr>
      <w:tr w:rsidR="00B24AC6" w14:paraId="22B96A0A" w14:textId="77777777" w:rsidTr="00891B22">
        <w:tc>
          <w:tcPr>
            <w:tcW w:w="2694" w:type="dxa"/>
            <w:gridSpan w:val="2"/>
            <w:tcBorders>
              <w:left w:val="single" w:sz="4" w:space="0" w:color="auto"/>
            </w:tcBorders>
          </w:tcPr>
          <w:p w14:paraId="7F3417A0" w14:textId="77777777" w:rsidR="00B24AC6" w:rsidRDefault="00B24AC6" w:rsidP="00B2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B24AC6" w:rsidRDefault="00B24AC6" w:rsidP="00B24AC6">
            <w:pPr>
              <w:pStyle w:val="CRCoverPage"/>
              <w:spacing w:after="0"/>
              <w:jc w:val="center"/>
              <w:rPr>
                <w:b/>
                <w:caps/>
                <w:noProof/>
              </w:rPr>
            </w:pPr>
            <w:r>
              <w:rPr>
                <w:b/>
                <w:caps/>
                <w:noProof/>
              </w:rPr>
              <w:t>X</w:t>
            </w:r>
          </w:p>
        </w:tc>
        <w:tc>
          <w:tcPr>
            <w:tcW w:w="2977" w:type="dxa"/>
            <w:gridSpan w:val="4"/>
          </w:tcPr>
          <w:p w14:paraId="68F02E91" w14:textId="77777777" w:rsidR="00B24AC6" w:rsidRDefault="00B24AC6" w:rsidP="00B2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B24AC6" w:rsidRDefault="00B24AC6" w:rsidP="00B24AC6">
            <w:pPr>
              <w:pStyle w:val="CRCoverPage"/>
              <w:spacing w:after="0"/>
              <w:ind w:left="99"/>
              <w:rPr>
                <w:noProof/>
              </w:rPr>
            </w:pPr>
            <w:r>
              <w:rPr>
                <w:noProof/>
              </w:rPr>
              <w:t xml:space="preserve">TS/TR ... CR ... </w:t>
            </w:r>
          </w:p>
        </w:tc>
      </w:tr>
      <w:tr w:rsidR="00B24AC6" w14:paraId="29CBE3C7" w14:textId="77777777" w:rsidTr="00891B22">
        <w:tc>
          <w:tcPr>
            <w:tcW w:w="2694" w:type="dxa"/>
            <w:gridSpan w:val="2"/>
            <w:tcBorders>
              <w:left w:val="single" w:sz="4" w:space="0" w:color="auto"/>
            </w:tcBorders>
          </w:tcPr>
          <w:p w14:paraId="3E25C3A5" w14:textId="77777777" w:rsidR="00B24AC6" w:rsidRDefault="00B24AC6" w:rsidP="00B24AC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B24AC6" w:rsidRDefault="00B24AC6" w:rsidP="00B2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B24AC6" w:rsidRDefault="00B24AC6" w:rsidP="00B24AC6">
            <w:pPr>
              <w:pStyle w:val="CRCoverPage"/>
              <w:spacing w:after="0"/>
              <w:ind w:left="99"/>
              <w:rPr>
                <w:noProof/>
              </w:rPr>
            </w:pPr>
            <w:r>
              <w:rPr>
                <w:noProof/>
              </w:rPr>
              <w:t xml:space="preserve">TS/TR ... CR ... </w:t>
            </w:r>
          </w:p>
        </w:tc>
      </w:tr>
      <w:tr w:rsidR="00B24AC6" w14:paraId="64DFEC64" w14:textId="77777777" w:rsidTr="00891B22">
        <w:tc>
          <w:tcPr>
            <w:tcW w:w="2694" w:type="dxa"/>
            <w:gridSpan w:val="2"/>
            <w:tcBorders>
              <w:left w:val="single" w:sz="4" w:space="0" w:color="auto"/>
            </w:tcBorders>
          </w:tcPr>
          <w:p w14:paraId="0DEE15F3" w14:textId="77777777" w:rsidR="00B24AC6" w:rsidRDefault="00B24AC6" w:rsidP="00B2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B24AC6" w:rsidRDefault="00B24AC6" w:rsidP="00B2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B24AC6" w:rsidRDefault="00B24AC6" w:rsidP="00B24AC6">
            <w:pPr>
              <w:pStyle w:val="CRCoverPage"/>
              <w:spacing w:after="0"/>
              <w:ind w:left="99"/>
              <w:rPr>
                <w:noProof/>
              </w:rPr>
            </w:pPr>
            <w:r>
              <w:rPr>
                <w:noProof/>
              </w:rPr>
              <w:t xml:space="preserve">TS/TR ... CR ... </w:t>
            </w:r>
          </w:p>
        </w:tc>
      </w:tr>
      <w:tr w:rsidR="00B24AC6" w14:paraId="2CE27727" w14:textId="77777777" w:rsidTr="00891B22">
        <w:tc>
          <w:tcPr>
            <w:tcW w:w="2694" w:type="dxa"/>
            <w:gridSpan w:val="2"/>
            <w:tcBorders>
              <w:left w:val="single" w:sz="4" w:space="0" w:color="auto"/>
            </w:tcBorders>
          </w:tcPr>
          <w:p w14:paraId="7D7CB78E" w14:textId="77777777" w:rsidR="00B24AC6" w:rsidRDefault="00B24AC6" w:rsidP="00B24AC6">
            <w:pPr>
              <w:pStyle w:val="CRCoverPage"/>
              <w:spacing w:after="0"/>
              <w:rPr>
                <w:b/>
                <w:i/>
                <w:noProof/>
              </w:rPr>
            </w:pPr>
          </w:p>
        </w:tc>
        <w:tc>
          <w:tcPr>
            <w:tcW w:w="6946" w:type="dxa"/>
            <w:gridSpan w:val="9"/>
            <w:tcBorders>
              <w:right w:val="single" w:sz="4" w:space="0" w:color="auto"/>
            </w:tcBorders>
          </w:tcPr>
          <w:p w14:paraId="349AACC3" w14:textId="77777777" w:rsidR="00B24AC6" w:rsidRDefault="00B24AC6" w:rsidP="00B24AC6">
            <w:pPr>
              <w:pStyle w:val="CRCoverPage"/>
              <w:spacing w:after="0"/>
              <w:rPr>
                <w:noProof/>
              </w:rPr>
            </w:pPr>
          </w:p>
        </w:tc>
      </w:tr>
      <w:tr w:rsidR="00B24AC6" w14:paraId="6BE19554" w14:textId="77777777" w:rsidTr="00891B22">
        <w:tc>
          <w:tcPr>
            <w:tcW w:w="2694" w:type="dxa"/>
            <w:gridSpan w:val="2"/>
            <w:tcBorders>
              <w:left w:val="single" w:sz="4" w:space="0" w:color="auto"/>
              <w:bottom w:val="single" w:sz="4" w:space="0" w:color="auto"/>
            </w:tcBorders>
          </w:tcPr>
          <w:p w14:paraId="0701E37F" w14:textId="77777777" w:rsidR="00B24AC6" w:rsidRDefault="00B24AC6" w:rsidP="00B2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77777777" w:rsidR="00B24AC6" w:rsidRDefault="00B24AC6" w:rsidP="00B24AC6">
            <w:pPr>
              <w:pStyle w:val="CRCoverPage"/>
              <w:spacing w:after="0"/>
              <w:ind w:left="100"/>
              <w:jc w:val="both"/>
              <w:rPr>
                <w:noProof/>
              </w:rPr>
            </w:pPr>
          </w:p>
        </w:tc>
      </w:tr>
      <w:tr w:rsidR="00B24AC6" w:rsidRPr="008863B9" w14:paraId="4F625A64" w14:textId="77777777" w:rsidTr="00891B22">
        <w:tc>
          <w:tcPr>
            <w:tcW w:w="2694" w:type="dxa"/>
            <w:gridSpan w:val="2"/>
            <w:tcBorders>
              <w:top w:val="single" w:sz="4" w:space="0" w:color="auto"/>
              <w:bottom w:val="single" w:sz="4" w:space="0" w:color="auto"/>
            </w:tcBorders>
          </w:tcPr>
          <w:p w14:paraId="482AA30A" w14:textId="77777777" w:rsidR="00B24AC6" w:rsidRPr="008863B9" w:rsidRDefault="00B24AC6" w:rsidP="00B2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24AC6" w:rsidRPr="008863B9" w:rsidRDefault="00B24AC6" w:rsidP="00B24AC6">
            <w:pPr>
              <w:pStyle w:val="CRCoverPage"/>
              <w:spacing w:after="0"/>
              <w:ind w:left="100"/>
              <w:rPr>
                <w:noProof/>
                <w:sz w:val="8"/>
                <w:szCs w:val="8"/>
              </w:rPr>
            </w:pPr>
          </w:p>
        </w:tc>
      </w:tr>
      <w:tr w:rsidR="00B24AC6"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24AC6" w:rsidRDefault="00B24AC6" w:rsidP="00B2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24AC6" w:rsidRDefault="00B24AC6" w:rsidP="00B24AC6">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53558F33" w14:textId="77777777" w:rsidR="00824089" w:rsidRPr="0048482F" w:rsidRDefault="00824089" w:rsidP="00824089">
      <w:pPr>
        <w:pStyle w:val="30"/>
        <w:rPr>
          <w:color w:val="000000"/>
        </w:rPr>
      </w:pPr>
      <w:bookmarkStart w:id="0" w:name="_Toc11352096"/>
      <w:bookmarkStart w:id="1" w:name="_Toc20317986"/>
      <w:bookmarkStart w:id="2" w:name="_Toc27299884"/>
      <w:bookmarkStart w:id="3" w:name="_Toc29673149"/>
      <w:bookmarkStart w:id="4" w:name="_Toc29673290"/>
      <w:bookmarkStart w:id="5" w:name="_Toc29674283"/>
      <w:bookmarkStart w:id="6" w:name="_Toc36645513"/>
      <w:bookmarkStart w:id="7" w:name="_Toc45810558"/>
      <w:bookmarkStart w:id="8" w:name="_Toc75165301"/>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0"/>
      <w:bookmarkEnd w:id="1"/>
      <w:bookmarkEnd w:id="2"/>
      <w:bookmarkEnd w:id="3"/>
      <w:bookmarkEnd w:id="4"/>
      <w:bookmarkEnd w:id="5"/>
      <w:bookmarkEnd w:id="6"/>
      <w:bookmarkEnd w:id="7"/>
      <w:bookmarkEnd w:id="8"/>
    </w:p>
    <w:p w14:paraId="664B38A2" w14:textId="1F115EA0" w:rsidR="0011062F" w:rsidRDefault="0011062F" w:rsidP="0011062F">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373D0013" w14:textId="49871904" w:rsidR="008D0111" w:rsidRPr="0048482F" w:rsidRDefault="008D0111" w:rsidP="008D0111">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proofErr w:type="spellStart"/>
      <w:r w:rsidRPr="005B68A6">
        <w:rPr>
          <w:i/>
          <w:color w:val="000000"/>
        </w:rPr>
        <w:t>tci-PresentInDCI</w:t>
      </w:r>
      <w:proofErr w:type="spellEnd"/>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r w:rsidR="00331D83" w:rsidRPr="00410F55">
        <w:rPr>
          <w:color w:val="FF0000"/>
          <w:u w:val="single"/>
        </w:rPr>
        <w:t>When the UE is configured with a multi-slot PDSCH, UE shall exp</w:t>
      </w:r>
      <w:r w:rsidR="00331D83" w:rsidRPr="00134D42">
        <w:rPr>
          <w:color w:val="FF0000"/>
          <w:u w:val="single"/>
        </w:rPr>
        <w:t>ect the TCI stat</w:t>
      </w:r>
      <w:r w:rsidR="00331D83" w:rsidRPr="005005A1">
        <w:rPr>
          <w:color w:val="FF0000"/>
          <w:u w:val="single"/>
        </w:rPr>
        <w:t xml:space="preserve">es or the QCL assumption of </w:t>
      </w:r>
      <w:r w:rsidR="00331D83">
        <w:rPr>
          <w:color w:val="FF0000"/>
          <w:u w:val="single"/>
        </w:rPr>
        <w:t>all PDSCH transmission occasions are</w:t>
      </w:r>
      <w:r w:rsidR="00331D83" w:rsidRPr="00410F55">
        <w:rPr>
          <w:color w:val="FF0000"/>
          <w:u w:val="single"/>
        </w:rPr>
        <w:t xml:space="preserve"> the same </w:t>
      </w:r>
      <w:r w:rsidR="00331D83">
        <w:rPr>
          <w:color w:val="FF0000"/>
          <w:u w:val="single"/>
        </w:rPr>
        <w:t xml:space="preserve">as the first </w:t>
      </w:r>
      <w:r w:rsidR="00331D83" w:rsidRPr="00410F55">
        <w:rPr>
          <w:color w:val="FF0000"/>
          <w:u w:val="single"/>
        </w:rPr>
        <w:t>PDSCH</w:t>
      </w:r>
      <w:r w:rsidR="00331D83">
        <w:rPr>
          <w:color w:val="FF0000"/>
          <w:u w:val="single"/>
        </w:rPr>
        <w:t xml:space="preserve"> transmission occasion</w:t>
      </w:r>
      <w:r w:rsidR="00331D83" w:rsidRPr="00410F55">
        <w:rPr>
          <w:color w:val="FF0000"/>
          <w:u w:val="single"/>
        </w:rPr>
        <w:t>.</w:t>
      </w:r>
    </w:p>
    <w:p w14:paraId="3A389D50" w14:textId="77777777" w:rsidR="008D0111" w:rsidRPr="00AB3B05" w:rsidRDefault="008D0111" w:rsidP="008D0111">
      <w:r w:rsidRPr="0048482F">
        <w:rPr>
          <w:color w:val="000000"/>
        </w:rPr>
        <w:t xml:space="preserve">If the </w:t>
      </w:r>
      <w:proofErr w:type="spellStart"/>
      <w:r w:rsidRPr="005B68A6">
        <w:rPr>
          <w:i/>
          <w:color w:val="000000"/>
        </w:rPr>
        <w:t>tci-PresentInDCI</w:t>
      </w:r>
      <w:proofErr w:type="spellEnd"/>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9"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 xml:space="preserve">When the UE is configured with CORESET associated with a search space set for cross-carrier scheduling, the UE expects </w:t>
      </w:r>
      <w:proofErr w:type="spellStart"/>
      <w:r w:rsidRPr="00AB3B05">
        <w:rPr>
          <w:i/>
        </w:rPr>
        <w:t>tci-PresentInDci</w:t>
      </w:r>
      <w:proofErr w:type="spellEnd"/>
      <w:r w:rsidRPr="00AB3B05">
        <w:rPr>
          <w:i/>
        </w:rPr>
        <w:t xml:space="preserve"> </w:t>
      </w:r>
      <w:r w:rsidRPr="00AB3B05">
        <w:t xml:space="preserve">is set as </w:t>
      </w:r>
      <w:r>
        <w:t>'</w:t>
      </w:r>
      <w:r w:rsidRPr="00AB3B05">
        <w:t>enabled</w:t>
      </w:r>
      <w:r>
        <w:t>'</w:t>
      </w:r>
      <w:r w:rsidRPr="00AB3B05">
        <w:t xml:space="preserve"> for the CORESET, and if one or more of the TCI states configured for the serving cell scheduled by the search space set contains 'QCL-</w:t>
      </w:r>
      <w:proofErr w:type="spellStart"/>
      <w:r w:rsidRPr="00AB3B05">
        <w:t>TypeD</w:t>
      </w:r>
      <w:proofErr w:type="spellEnd"/>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bookmarkEnd w:id="9"/>
    </w:p>
    <w:p w14:paraId="28F7D9AF" w14:textId="3D281E7E" w:rsidR="008D0111" w:rsidRDefault="008D0111" w:rsidP="008D0111">
      <w:pPr>
        <w:rPr>
          <w:color w:val="000000"/>
        </w:rPr>
      </w:pPr>
      <w:bookmarkStart w:id="10" w:name="_Hlk498002628"/>
      <w:bookmarkStart w:id="11" w:name="_Hlk500790716"/>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proofErr w:type="spellStart"/>
      <w:r w:rsidRPr="00265872">
        <w:rPr>
          <w:i/>
          <w:color w:val="000000"/>
        </w:rPr>
        <w:t>timeDurationForQCL</w:t>
      </w:r>
      <w:proofErr w:type="spellEnd"/>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locati</w:t>
      </w:r>
      <w:bookmarkStart w:id="12" w:name="_GoBack"/>
      <w:bookmarkEnd w:id="12"/>
      <w:r w:rsidRPr="0048482F">
        <w:rPr>
          <w:color w:val="000000"/>
        </w:rPr>
        <w:t xml:space="preserve">on indication of </w:t>
      </w:r>
      <w:r>
        <w:rPr>
          <w:color w:val="000000"/>
        </w:rPr>
        <w:t xml:space="preserve">the CORESET associated with a monitored search space with </w:t>
      </w:r>
      <w:r w:rsidRPr="0048482F">
        <w:rPr>
          <w:color w:val="000000"/>
        </w:rPr>
        <w:t xml:space="preserve">the lowest </w:t>
      </w:r>
      <w:proofErr w:type="spellStart"/>
      <w:r>
        <w:rPr>
          <w:i/>
          <w:color w:val="000000"/>
        </w:rPr>
        <w:t>controlResourceSetId</w:t>
      </w:r>
      <w:proofErr w:type="spellEnd"/>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sidR="00816B23">
        <w:rPr>
          <w:color w:val="000000"/>
        </w:rPr>
        <w:t xml:space="preserve"> </w:t>
      </w:r>
      <w:r w:rsidR="00331D83" w:rsidRPr="00410F55">
        <w:rPr>
          <w:color w:val="FF0000"/>
          <w:u w:val="single"/>
        </w:rPr>
        <w:t>When the UE is configured with a multi-slot PDSCH, UE shall exp</w:t>
      </w:r>
      <w:r w:rsidR="00331D83" w:rsidRPr="00134D42">
        <w:rPr>
          <w:color w:val="FF0000"/>
          <w:u w:val="single"/>
        </w:rPr>
        <w:t>ect the TCI stat</w:t>
      </w:r>
      <w:r w:rsidR="00331D83" w:rsidRPr="005005A1">
        <w:rPr>
          <w:color w:val="FF0000"/>
          <w:u w:val="single"/>
        </w:rPr>
        <w:t xml:space="preserve">es or the QCL assumption of </w:t>
      </w:r>
      <w:r w:rsidR="00331D83">
        <w:rPr>
          <w:color w:val="FF0000"/>
          <w:u w:val="single"/>
        </w:rPr>
        <w:t>all PDSCH transmission occasions are</w:t>
      </w:r>
      <w:r w:rsidR="00331D83" w:rsidRPr="00410F55">
        <w:rPr>
          <w:color w:val="FF0000"/>
          <w:u w:val="single"/>
        </w:rPr>
        <w:t xml:space="preserve"> the same </w:t>
      </w:r>
      <w:r w:rsidR="00331D83">
        <w:rPr>
          <w:color w:val="FF0000"/>
          <w:u w:val="single"/>
        </w:rPr>
        <w:t xml:space="preserve">as the first </w:t>
      </w:r>
      <w:r w:rsidR="00331D83" w:rsidRPr="00410F55">
        <w:rPr>
          <w:color w:val="FF0000"/>
          <w:u w:val="single"/>
        </w:rPr>
        <w:t>PDSCH</w:t>
      </w:r>
      <w:r w:rsidR="00331D83">
        <w:rPr>
          <w:color w:val="FF0000"/>
          <w:u w:val="single"/>
        </w:rPr>
        <w:t xml:space="preserve"> transmission </w:t>
      </w:r>
      <w:proofErr w:type="spellStart"/>
      <w:r w:rsidR="00331D83">
        <w:rPr>
          <w:color w:val="FF0000"/>
          <w:u w:val="single"/>
        </w:rPr>
        <w:t>occasion</w:t>
      </w:r>
      <w:r w:rsidR="00331D83" w:rsidRPr="00410F55">
        <w:rPr>
          <w:color w:val="FF0000"/>
          <w:u w:val="single"/>
        </w:rPr>
        <w:t>.</w:t>
      </w:r>
      <w:r w:rsidR="00331D83">
        <w:rPr>
          <w:color w:val="FF0000"/>
          <w:u w:val="single"/>
        </w:rPr>
        <w:t xml:space="preserve"> </w:t>
      </w:r>
      <w:r>
        <w:rPr>
          <w:color w:val="000000"/>
        </w:rPr>
        <w:t>I</w:t>
      </w:r>
      <w:proofErr w:type="spellEnd"/>
      <w:r>
        <w:rPr>
          <w:color w:val="000000"/>
        </w:rPr>
        <w:t>n this case, if the 'QCL-</w:t>
      </w:r>
      <w:proofErr w:type="spellStart"/>
      <w:r>
        <w:rPr>
          <w:color w:val="000000"/>
        </w:rPr>
        <w:t>T</w:t>
      </w:r>
      <w:r w:rsidRPr="00B40C36">
        <w:rPr>
          <w:color w:val="000000"/>
        </w:rPr>
        <w:t>ypeD</w:t>
      </w:r>
      <w:proofErr w:type="spellEnd"/>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for the serving cell of scheduled PDSCH contains 'QCL-</w:t>
      </w:r>
      <w:proofErr w:type="spellStart"/>
      <w:r>
        <w:rPr>
          <w:color w:val="000000"/>
        </w:rPr>
        <w:t>TypeD</w:t>
      </w:r>
      <w:proofErr w:type="spellEnd"/>
      <w:r>
        <w:rPr>
          <w:color w:val="000000"/>
        </w:rPr>
        <w:t>', the UE shall obtain the other QCL assumptions from the indicated TCI state for its scheduled PDSCH irrespective of the time offset between the reception of the DL DCI and the corresponding PDSCH.</w:t>
      </w:r>
    </w:p>
    <w:bookmarkEnd w:id="10"/>
    <w:bookmarkEnd w:id="11"/>
    <w:p w14:paraId="2C6C767E" w14:textId="77777777" w:rsidR="00FB090C" w:rsidRDefault="00FB090C" w:rsidP="00FB090C">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0EAEAA5" w14:textId="77777777" w:rsidR="001E0539" w:rsidRPr="0040507E" w:rsidRDefault="001E0539" w:rsidP="00F265D3">
      <w:pPr>
        <w:rPr>
          <w:rFonts w:eastAsia="等线" w:cs="Arial"/>
          <w:color w:val="FF0000"/>
          <w:lang w:eastAsia="zh-CN"/>
        </w:rPr>
      </w:pPr>
    </w:p>
    <w:sectPr w:rsidR="001E0539" w:rsidRPr="004050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A5D5E" w14:textId="77777777" w:rsidR="0068565B" w:rsidRDefault="0068565B">
      <w:r>
        <w:separator/>
      </w:r>
    </w:p>
  </w:endnote>
  <w:endnote w:type="continuationSeparator" w:id="0">
    <w:p w14:paraId="77A63F9B" w14:textId="77777777" w:rsidR="0068565B" w:rsidRDefault="0068565B">
      <w:r>
        <w:continuationSeparator/>
      </w:r>
    </w:p>
  </w:endnote>
  <w:endnote w:type="continuationNotice" w:id="1">
    <w:p w14:paraId="06D05DB0" w14:textId="77777777" w:rsidR="0068565B" w:rsidRDefault="006856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11620" w14:textId="77777777" w:rsidR="0068565B" w:rsidRDefault="0068565B">
      <w:r>
        <w:separator/>
      </w:r>
    </w:p>
  </w:footnote>
  <w:footnote w:type="continuationSeparator" w:id="0">
    <w:p w14:paraId="4FE74683" w14:textId="77777777" w:rsidR="0068565B" w:rsidRDefault="0068565B">
      <w:r>
        <w:continuationSeparator/>
      </w:r>
    </w:p>
  </w:footnote>
  <w:footnote w:type="continuationNotice" w:id="1">
    <w:p w14:paraId="7BD20541" w14:textId="77777777" w:rsidR="0068565B" w:rsidRDefault="006856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68565B" w:rsidRDefault="006856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68565B" w:rsidRDefault="0068565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68565B" w:rsidRDefault="0068565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68565B" w:rsidRDefault="0068565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074CE"/>
    <w:rsid w:val="0001053F"/>
    <w:rsid w:val="00022E4A"/>
    <w:rsid w:val="00027CB2"/>
    <w:rsid w:val="00032DAB"/>
    <w:rsid w:val="000422BD"/>
    <w:rsid w:val="00042B01"/>
    <w:rsid w:val="000460E4"/>
    <w:rsid w:val="00074B60"/>
    <w:rsid w:val="000868D1"/>
    <w:rsid w:val="00091518"/>
    <w:rsid w:val="00094211"/>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1062F"/>
    <w:rsid w:val="00111D06"/>
    <w:rsid w:val="001133DC"/>
    <w:rsid w:val="00120439"/>
    <w:rsid w:val="00133C29"/>
    <w:rsid w:val="00134D42"/>
    <w:rsid w:val="00145D43"/>
    <w:rsid w:val="00145F84"/>
    <w:rsid w:val="001478F5"/>
    <w:rsid w:val="00155827"/>
    <w:rsid w:val="00172CC6"/>
    <w:rsid w:val="00180C41"/>
    <w:rsid w:val="00183A47"/>
    <w:rsid w:val="001851BB"/>
    <w:rsid w:val="001872B5"/>
    <w:rsid w:val="00192C46"/>
    <w:rsid w:val="0019785C"/>
    <w:rsid w:val="001A08B3"/>
    <w:rsid w:val="001A7B60"/>
    <w:rsid w:val="001B2A0F"/>
    <w:rsid w:val="001B52F0"/>
    <w:rsid w:val="001B612A"/>
    <w:rsid w:val="001B7A65"/>
    <w:rsid w:val="001B7EEA"/>
    <w:rsid w:val="001D28C3"/>
    <w:rsid w:val="001D4141"/>
    <w:rsid w:val="001E0539"/>
    <w:rsid w:val="001E29D7"/>
    <w:rsid w:val="001E41F3"/>
    <w:rsid w:val="001F360B"/>
    <w:rsid w:val="002351B7"/>
    <w:rsid w:val="00235E8C"/>
    <w:rsid w:val="0024373D"/>
    <w:rsid w:val="0026004D"/>
    <w:rsid w:val="002640DD"/>
    <w:rsid w:val="00275D12"/>
    <w:rsid w:val="00284FEB"/>
    <w:rsid w:val="002860C4"/>
    <w:rsid w:val="002A3E67"/>
    <w:rsid w:val="002B5741"/>
    <w:rsid w:val="002C6C1C"/>
    <w:rsid w:val="002D12BE"/>
    <w:rsid w:val="002E0738"/>
    <w:rsid w:val="002E18FD"/>
    <w:rsid w:val="002F512D"/>
    <w:rsid w:val="002F79E1"/>
    <w:rsid w:val="003022D7"/>
    <w:rsid w:val="00305409"/>
    <w:rsid w:val="00310DFD"/>
    <w:rsid w:val="00314ACF"/>
    <w:rsid w:val="00325E65"/>
    <w:rsid w:val="00331D83"/>
    <w:rsid w:val="00333ACC"/>
    <w:rsid w:val="0034182D"/>
    <w:rsid w:val="00343818"/>
    <w:rsid w:val="0034582B"/>
    <w:rsid w:val="003563E0"/>
    <w:rsid w:val="003609EF"/>
    <w:rsid w:val="0036231A"/>
    <w:rsid w:val="00374DD4"/>
    <w:rsid w:val="003770FC"/>
    <w:rsid w:val="00381D50"/>
    <w:rsid w:val="00385AD0"/>
    <w:rsid w:val="00392804"/>
    <w:rsid w:val="003A17A9"/>
    <w:rsid w:val="003A273A"/>
    <w:rsid w:val="003A4C37"/>
    <w:rsid w:val="003A6E7A"/>
    <w:rsid w:val="003B3E8C"/>
    <w:rsid w:val="003B5245"/>
    <w:rsid w:val="003C048C"/>
    <w:rsid w:val="003D026F"/>
    <w:rsid w:val="003D14DC"/>
    <w:rsid w:val="003D6CB7"/>
    <w:rsid w:val="003E1A36"/>
    <w:rsid w:val="003F2CEA"/>
    <w:rsid w:val="003F4FFC"/>
    <w:rsid w:val="003F6C94"/>
    <w:rsid w:val="0040507E"/>
    <w:rsid w:val="00410371"/>
    <w:rsid w:val="00410F55"/>
    <w:rsid w:val="004135A5"/>
    <w:rsid w:val="004242F1"/>
    <w:rsid w:val="00426F32"/>
    <w:rsid w:val="00432157"/>
    <w:rsid w:val="004365F1"/>
    <w:rsid w:val="00436A0C"/>
    <w:rsid w:val="0043742D"/>
    <w:rsid w:val="00440E2C"/>
    <w:rsid w:val="0044345D"/>
    <w:rsid w:val="00476E48"/>
    <w:rsid w:val="00477567"/>
    <w:rsid w:val="00485FA2"/>
    <w:rsid w:val="00495E30"/>
    <w:rsid w:val="004B27A7"/>
    <w:rsid w:val="004B295E"/>
    <w:rsid w:val="004B2C87"/>
    <w:rsid w:val="004B4730"/>
    <w:rsid w:val="004B75B7"/>
    <w:rsid w:val="004F3053"/>
    <w:rsid w:val="0050186C"/>
    <w:rsid w:val="0051580D"/>
    <w:rsid w:val="005263FB"/>
    <w:rsid w:val="005277B9"/>
    <w:rsid w:val="00533EB5"/>
    <w:rsid w:val="005415E1"/>
    <w:rsid w:val="00546249"/>
    <w:rsid w:val="00547111"/>
    <w:rsid w:val="00547347"/>
    <w:rsid w:val="00555444"/>
    <w:rsid w:val="00561648"/>
    <w:rsid w:val="005625CD"/>
    <w:rsid w:val="00564177"/>
    <w:rsid w:val="0057218A"/>
    <w:rsid w:val="005863ED"/>
    <w:rsid w:val="00592D74"/>
    <w:rsid w:val="005A6F15"/>
    <w:rsid w:val="005B262F"/>
    <w:rsid w:val="005B278E"/>
    <w:rsid w:val="005C32DA"/>
    <w:rsid w:val="005D0F24"/>
    <w:rsid w:val="005D3CCD"/>
    <w:rsid w:val="005D7181"/>
    <w:rsid w:val="005E2C44"/>
    <w:rsid w:val="005E422E"/>
    <w:rsid w:val="005E73ED"/>
    <w:rsid w:val="005F0A00"/>
    <w:rsid w:val="005F6927"/>
    <w:rsid w:val="006167CB"/>
    <w:rsid w:val="00621188"/>
    <w:rsid w:val="006257ED"/>
    <w:rsid w:val="00626D4F"/>
    <w:rsid w:val="006362D6"/>
    <w:rsid w:val="0064015F"/>
    <w:rsid w:val="006421C8"/>
    <w:rsid w:val="00652EDD"/>
    <w:rsid w:val="00654064"/>
    <w:rsid w:val="00655D0F"/>
    <w:rsid w:val="006635D1"/>
    <w:rsid w:val="00671C17"/>
    <w:rsid w:val="00677D9E"/>
    <w:rsid w:val="0068565B"/>
    <w:rsid w:val="00690439"/>
    <w:rsid w:val="00692FAB"/>
    <w:rsid w:val="00695808"/>
    <w:rsid w:val="006B46FB"/>
    <w:rsid w:val="006C422F"/>
    <w:rsid w:val="006C45E4"/>
    <w:rsid w:val="006C754D"/>
    <w:rsid w:val="006D1499"/>
    <w:rsid w:val="006E21FB"/>
    <w:rsid w:val="006F1031"/>
    <w:rsid w:val="00715F79"/>
    <w:rsid w:val="007303BA"/>
    <w:rsid w:val="0073102E"/>
    <w:rsid w:val="007360D7"/>
    <w:rsid w:val="00742483"/>
    <w:rsid w:val="00742A32"/>
    <w:rsid w:val="0074643D"/>
    <w:rsid w:val="00752CEA"/>
    <w:rsid w:val="00755F61"/>
    <w:rsid w:val="007622F6"/>
    <w:rsid w:val="00766063"/>
    <w:rsid w:val="007753F0"/>
    <w:rsid w:val="00781AB7"/>
    <w:rsid w:val="007842ED"/>
    <w:rsid w:val="00792342"/>
    <w:rsid w:val="00796B50"/>
    <w:rsid w:val="007977A8"/>
    <w:rsid w:val="007B1E9D"/>
    <w:rsid w:val="007B415C"/>
    <w:rsid w:val="007B512A"/>
    <w:rsid w:val="007C2097"/>
    <w:rsid w:val="007D00CD"/>
    <w:rsid w:val="007D1C10"/>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B23"/>
    <w:rsid w:val="0082069D"/>
    <w:rsid w:val="00824089"/>
    <w:rsid w:val="008279FA"/>
    <w:rsid w:val="00837923"/>
    <w:rsid w:val="008469CA"/>
    <w:rsid w:val="008626E7"/>
    <w:rsid w:val="0086635D"/>
    <w:rsid w:val="00870EE7"/>
    <w:rsid w:val="008863B9"/>
    <w:rsid w:val="00891B22"/>
    <w:rsid w:val="008A45A6"/>
    <w:rsid w:val="008B1CAB"/>
    <w:rsid w:val="008C465A"/>
    <w:rsid w:val="008D0111"/>
    <w:rsid w:val="008D1372"/>
    <w:rsid w:val="008E106B"/>
    <w:rsid w:val="008E7FFE"/>
    <w:rsid w:val="008F1FE5"/>
    <w:rsid w:val="008F295C"/>
    <w:rsid w:val="008F3E37"/>
    <w:rsid w:val="008F521E"/>
    <w:rsid w:val="008F686C"/>
    <w:rsid w:val="0091130A"/>
    <w:rsid w:val="009148DE"/>
    <w:rsid w:val="00914970"/>
    <w:rsid w:val="009274A7"/>
    <w:rsid w:val="009302DF"/>
    <w:rsid w:val="00930688"/>
    <w:rsid w:val="00930AE7"/>
    <w:rsid w:val="00934B20"/>
    <w:rsid w:val="00941E30"/>
    <w:rsid w:val="00956C1C"/>
    <w:rsid w:val="00963551"/>
    <w:rsid w:val="0097338B"/>
    <w:rsid w:val="00973DE3"/>
    <w:rsid w:val="009777D9"/>
    <w:rsid w:val="009840AF"/>
    <w:rsid w:val="00985A23"/>
    <w:rsid w:val="009862E0"/>
    <w:rsid w:val="0099022F"/>
    <w:rsid w:val="00991B88"/>
    <w:rsid w:val="00992482"/>
    <w:rsid w:val="009A0634"/>
    <w:rsid w:val="009A16FC"/>
    <w:rsid w:val="009A5753"/>
    <w:rsid w:val="009A579D"/>
    <w:rsid w:val="009C0943"/>
    <w:rsid w:val="009C765C"/>
    <w:rsid w:val="009D0932"/>
    <w:rsid w:val="009D2120"/>
    <w:rsid w:val="009D2C05"/>
    <w:rsid w:val="009E3297"/>
    <w:rsid w:val="009F70CA"/>
    <w:rsid w:val="009F734F"/>
    <w:rsid w:val="00A00C14"/>
    <w:rsid w:val="00A05222"/>
    <w:rsid w:val="00A14EBB"/>
    <w:rsid w:val="00A14EDB"/>
    <w:rsid w:val="00A165EF"/>
    <w:rsid w:val="00A246B6"/>
    <w:rsid w:val="00A301DF"/>
    <w:rsid w:val="00A31DF6"/>
    <w:rsid w:val="00A31FE9"/>
    <w:rsid w:val="00A331E4"/>
    <w:rsid w:val="00A377E8"/>
    <w:rsid w:val="00A4210A"/>
    <w:rsid w:val="00A44D19"/>
    <w:rsid w:val="00A47E70"/>
    <w:rsid w:val="00A50CF0"/>
    <w:rsid w:val="00A62AAE"/>
    <w:rsid w:val="00A6575C"/>
    <w:rsid w:val="00A7313E"/>
    <w:rsid w:val="00A75B2D"/>
    <w:rsid w:val="00A7671C"/>
    <w:rsid w:val="00A8313B"/>
    <w:rsid w:val="00A85080"/>
    <w:rsid w:val="00AA07F2"/>
    <w:rsid w:val="00AA2CBC"/>
    <w:rsid w:val="00AA47AB"/>
    <w:rsid w:val="00AA75F9"/>
    <w:rsid w:val="00AB7C1F"/>
    <w:rsid w:val="00AB7D92"/>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544F"/>
    <w:rsid w:val="00B968C8"/>
    <w:rsid w:val="00BA3EC5"/>
    <w:rsid w:val="00BA51A0"/>
    <w:rsid w:val="00BA51D9"/>
    <w:rsid w:val="00BA6977"/>
    <w:rsid w:val="00BB2728"/>
    <w:rsid w:val="00BB5DFC"/>
    <w:rsid w:val="00BB7A33"/>
    <w:rsid w:val="00BC646D"/>
    <w:rsid w:val="00BD279D"/>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FE1"/>
    <w:rsid w:val="00C95985"/>
    <w:rsid w:val="00CA2F09"/>
    <w:rsid w:val="00CA7C85"/>
    <w:rsid w:val="00CB0270"/>
    <w:rsid w:val="00CB260A"/>
    <w:rsid w:val="00CC4DB0"/>
    <w:rsid w:val="00CC5026"/>
    <w:rsid w:val="00CC68D0"/>
    <w:rsid w:val="00CD6532"/>
    <w:rsid w:val="00CD7384"/>
    <w:rsid w:val="00CE0B96"/>
    <w:rsid w:val="00CF1A09"/>
    <w:rsid w:val="00D03F9A"/>
    <w:rsid w:val="00D05945"/>
    <w:rsid w:val="00D06D51"/>
    <w:rsid w:val="00D1377C"/>
    <w:rsid w:val="00D24991"/>
    <w:rsid w:val="00D45AE0"/>
    <w:rsid w:val="00D50255"/>
    <w:rsid w:val="00D5717E"/>
    <w:rsid w:val="00D60C35"/>
    <w:rsid w:val="00D63952"/>
    <w:rsid w:val="00D66520"/>
    <w:rsid w:val="00D94FF6"/>
    <w:rsid w:val="00DA5366"/>
    <w:rsid w:val="00DA5C6D"/>
    <w:rsid w:val="00DB3904"/>
    <w:rsid w:val="00DB4D38"/>
    <w:rsid w:val="00DB6FA1"/>
    <w:rsid w:val="00DD161B"/>
    <w:rsid w:val="00DD7CCE"/>
    <w:rsid w:val="00DE34CF"/>
    <w:rsid w:val="00DF574C"/>
    <w:rsid w:val="00E00D70"/>
    <w:rsid w:val="00E02A22"/>
    <w:rsid w:val="00E13F3D"/>
    <w:rsid w:val="00E26922"/>
    <w:rsid w:val="00E34898"/>
    <w:rsid w:val="00E46285"/>
    <w:rsid w:val="00E53AD5"/>
    <w:rsid w:val="00E666FF"/>
    <w:rsid w:val="00E70049"/>
    <w:rsid w:val="00E75223"/>
    <w:rsid w:val="00E76B36"/>
    <w:rsid w:val="00E92B3A"/>
    <w:rsid w:val="00EA134E"/>
    <w:rsid w:val="00EB09B7"/>
    <w:rsid w:val="00EB1BF0"/>
    <w:rsid w:val="00EB34AE"/>
    <w:rsid w:val="00EC40E9"/>
    <w:rsid w:val="00EE7D7C"/>
    <w:rsid w:val="00EF7BE4"/>
    <w:rsid w:val="00F020EE"/>
    <w:rsid w:val="00F032EF"/>
    <w:rsid w:val="00F10C22"/>
    <w:rsid w:val="00F25D98"/>
    <w:rsid w:val="00F265D3"/>
    <w:rsid w:val="00F300FB"/>
    <w:rsid w:val="00F30671"/>
    <w:rsid w:val="00F313DD"/>
    <w:rsid w:val="00F35C76"/>
    <w:rsid w:val="00F546C1"/>
    <w:rsid w:val="00F557D6"/>
    <w:rsid w:val="00F6231F"/>
    <w:rsid w:val="00F64765"/>
    <w:rsid w:val="00F77ED1"/>
    <w:rsid w:val="00F80351"/>
    <w:rsid w:val="00F869B7"/>
    <w:rsid w:val="00F87BB0"/>
    <w:rsid w:val="00F9448D"/>
    <w:rsid w:val="00FB090C"/>
    <w:rsid w:val="00FB6386"/>
    <w:rsid w:val="00FB67D3"/>
    <w:rsid w:val="00FC5EB2"/>
    <w:rsid w:val="00FC6856"/>
    <w:rsid w:val="00FD0635"/>
    <w:rsid w:val="00FD2096"/>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893B1-C794-4F29-B8DB-3ECA2B3FC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37A935A0-C6F1-465B-8A8D-72C6BBE777DF}">
  <ds:schemaRefs>
    <ds:schemaRef ds:uri="http://schemas.microsoft.com/office/2006/documentManagement/types"/>
    <ds:schemaRef ds:uri="http://schemas.microsoft.com/office/2006/metadata/properties"/>
    <ds:schemaRef ds:uri="1c248485-b98a-4513-a581-ff7cb1688d78"/>
    <ds:schemaRef ds:uri="http://www.w3.org/XML/1998/namespace"/>
    <ds:schemaRef ds:uri="http://schemas.microsoft.com/office/infopath/2007/PartnerControls"/>
    <ds:schemaRef ds:uri="http://purl.org/dc/dcmitype/"/>
    <ds:schemaRef ds:uri="http://purl.org/dc/term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338B4393-918F-47FC-8591-34160009B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3</Pages>
  <Words>1235</Words>
  <Characters>7044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Yang Song</cp:lastModifiedBy>
  <cp:revision>33</cp:revision>
  <cp:lastPrinted>1900-12-31T16:00:00Z</cp:lastPrinted>
  <dcterms:created xsi:type="dcterms:W3CDTF">2022-02-10T11:03:00Z</dcterms:created>
  <dcterms:modified xsi:type="dcterms:W3CDTF">2022-04-25T11:37:00Z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